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232"/>
      </w:tblGrid>
      <w:tr w:rsidR="00A678D1" w:rsidRPr="003A0516" w14:paraId="6FB76745" w14:textId="77777777" w:rsidTr="00A678D1">
        <w:trPr>
          <w:cantSplit/>
        </w:trPr>
        <w:tc>
          <w:tcPr>
            <w:tcW w:w="3898" w:type="dxa"/>
            <w:tcBorders>
              <w:top w:val="nil"/>
              <w:left w:val="nil"/>
              <w:bottom w:val="nil"/>
              <w:right w:val="nil"/>
            </w:tcBorders>
          </w:tcPr>
          <w:p w14:paraId="6FB7673A" w14:textId="77777777" w:rsidR="00A678D1" w:rsidRDefault="00A678D1">
            <w:pPr>
              <w:tabs>
                <w:tab w:val="right" w:pos="9356"/>
              </w:tabs>
              <w:ind w:right="-1"/>
              <w:rPr>
                <w:caps/>
                <w:sz w:val="18"/>
              </w:rPr>
            </w:pPr>
            <w:r>
              <w:rPr>
                <w:caps/>
                <w:sz w:val="18"/>
              </w:rPr>
              <w:t>World Health Organization</w:t>
            </w:r>
          </w:p>
          <w:p w14:paraId="6FB7673B" w14:textId="77777777" w:rsidR="00A678D1" w:rsidRDefault="00A678D1">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14:paraId="6FB7673C" w14:textId="77777777" w:rsidR="00A678D1" w:rsidRDefault="00A678D1">
            <w:pPr>
              <w:tabs>
                <w:tab w:val="right" w:pos="9356"/>
              </w:tabs>
              <w:ind w:right="-1"/>
              <w:rPr>
                <w:caps/>
                <w:sz w:val="18"/>
              </w:rPr>
            </w:pPr>
          </w:p>
          <w:p w14:paraId="6FB7673D" w14:textId="77777777" w:rsidR="00A678D1" w:rsidRDefault="00A678D1">
            <w:pPr>
              <w:tabs>
                <w:tab w:val="right" w:pos="9356"/>
              </w:tabs>
              <w:ind w:right="-1"/>
              <w:rPr>
                <w:caps/>
                <w:sz w:val="18"/>
              </w:rPr>
            </w:pPr>
            <w:r>
              <w:rPr>
                <w:caps/>
                <w:sz w:val="18"/>
              </w:rPr>
              <w:t>Weltgesundheitsorganisation</w:t>
            </w:r>
          </w:p>
          <w:p w14:paraId="6FB7673E" w14:textId="77777777" w:rsidR="00A678D1" w:rsidRDefault="00A678D1">
            <w:pPr>
              <w:tabs>
                <w:tab w:val="right" w:pos="9356"/>
              </w:tabs>
              <w:ind w:right="-1"/>
              <w:rPr>
                <w:caps/>
                <w:sz w:val="18"/>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417" w:type="dxa"/>
            <w:tcBorders>
              <w:top w:val="nil"/>
              <w:left w:val="nil"/>
              <w:bottom w:val="nil"/>
              <w:right w:val="nil"/>
            </w:tcBorders>
          </w:tcPr>
          <w:p w14:paraId="6FB7673F" w14:textId="77777777" w:rsidR="00A678D1" w:rsidRDefault="00A678D1">
            <w:pPr>
              <w:jc w:val="center"/>
            </w:pPr>
            <w:r>
              <w:object w:dxaOrig="10443" w:dyaOrig="9233" w14:anchorId="6FB76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color="window">
                  <v:imagedata r:id="rId11" o:title=""/>
                </v:shape>
                <o:OLEObject Type="Embed" ProgID="MSDraw" ShapeID="_x0000_i1025" DrawAspect="Content" ObjectID="_1568196567" r:id="rId12">
                  <o:FieldCodes>\* mergeformat</o:FieldCodes>
                </o:OLEObject>
              </w:object>
            </w:r>
          </w:p>
        </w:tc>
        <w:tc>
          <w:tcPr>
            <w:tcW w:w="4232" w:type="dxa"/>
            <w:tcBorders>
              <w:top w:val="nil"/>
              <w:left w:val="nil"/>
              <w:bottom w:val="nil"/>
              <w:right w:val="nil"/>
            </w:tcBorders>
          </w:tcPr>
          <w:p w14:paraId="6FB76740" w14:textId="77777777" w:rsidR="00A678D1" w:rsidRDefault="00A678D1">
            <w:pPr>
              <w:tabs>
                <w:tab w:val="right" w:pos="9356"/>
              </w:tabs>
              <w:ind w:right="-1"/>
              <w:jc w:val="right"/>
              <w:rPr>
                <w:caps/>
                <w:sz w:val="18"/>
                <w:lang w:val="fr-FR"/>
              </w:rPr>
            </w:pPr>
            <w:r>
              <w:rPr>
                <w:caps/>
                <w:sz w:val="18"/>
                <w:lang w:val="fr-FR"/>
              </w:rPr>
              <w:t>Organisation Mondiale de la SantÉ</w:t>
            </w:r>
          </w:p>
          <w:p w14:paraId="6FB76741" w14:textId="77777777" w:rsidR="00A678D1" w:rsidRDefault="00A678D1">
            <w:pPr>
              <w:tabs>
                <w:tab w:val="right" w:pos="9356"/>
              </w:tabs>
              <w:ind w:right="-1"/>
              <w:jc w:val="right"/>
              <w:rPr>
                <w:caps/>
                <w:sz w:val="18"/>
                <w:lang w:val="fr-FR"/>
              </w:rPr>
            </w:pPr>
            <w:r>
              <w:rPr>
                <w:b/>
                <w:caps/>
                <w:sz w:val="18"/>
                <w:lang w:val="fr-FR"/>
              </w:rPr>
              <w:t>Bureau R</w:t>
            </w:r>
            <w:r w:rsidRPr="00AA6601">
              <w:rPr>
                <w:b/>
                <w:caps/>
                <w:sz w:val="18"/>
                <w:lang w:val="fr-CH"/>
              </w:rPr>
              <w:t>É</w:t>
            </w:r>
            <w:r>
              <w:rPr>
                <w:b/>
                <w:caps/>
                <w:sz w:val="18"/>
                <w:lang w:val="fr-FR"/>
              </w:rPr>
              <w:t>gional de l'Europe</w:t>
            </w:r>
          </w:p>
          <w:p w14:paraId="6FB76742" w14:textId="77777777" w:rsidR="00A678D1" w:rsidRDefault="00A678D1">
            <w:pPr>
              <w:tabs>
                <w:tab w:val="right" w:pos="9356"/>
              </w:tabs>
              <w:ind w:right="-1"/>
              <w:jc w:val="right"/>
              <w:rPr>
                <w:caps/>
                <w:sz w:val="18"/>
                <w:lang w:val="fr-FR"/>
              </w:rPr>
            </w:pPr>
          </w:p>
          <w:p w14:paraId="6FB76743" w14:textId="77777777" w:rsidR="00A678D1" w:rsidRDefault="00A678D1">
            <w:pPr>
              <w:tabs>
                <w:tab w:val="right" w:pos="9356"/>
              </w:tabs>
              <w:ind w:right="-1"/>
              <w:jc w:val="right"/>
              <w:rPr>
                <w:caps/>
                <w:sz w:val="18"/>
                <w:lang w:val="ru-RU"/>
              </w:rPr>
            </w:pPr>
            <w:r>
              <w:rPr>
                <w:caps/>
                <w:sz w:val="16"/>
                <w:lang w:val="ru-RU"/>
              </w:rPr>
              <w:t>ВсемирнаЯ организациЯ здравоохранениЯ</w:t>
            </w:r>
          </w:p>
          <w:p w14:paraId="6FB76744" w14:textId="77777777" w:rsidR="00A678D1" w:rsidRDefault="00A678D1">
            <w:pPr>
              <w:tabs>
                <w:tab w:val="right" w:pos="9356"/>
              </w:tabs>
              <w:ind w:right="-1"/>
              <w:jc w:val="right"/>
              <w:rPr>
                <w:caps/>
                <w:sz w:val="18"/>
                <w:lang w:val="ru-RU"/>
              </w:rPr>
            </w:pPr>
            <w:r>
              <w:rPr>
                <w:b/>
                <w:caps/>
                <w:sz w:val="18"/>
                <w:lang w:val="ru-RU"/>
              </w:rPr>
              <w:t>Европейское региональное бюро</w:t>
            </w:r>
          </w:p>
        </w:tc>
      </w:tr>
      <w:tr w:rsidR="00A678D1" w:rsidRPr="003A0516" w14:paraId="6FB76749" w14:textId="77777777" w:rsidTr="00A678D1">
        <w:trPr>
          <w:cantSplit/>
        </w:trPr>
        <w:tc>
          <w:tcPr>
            <w:tcW w:w="3898" w:type="dxa"/>
            <w:tcBorders>
              <w:top w:val="nil"/>
              <w:left w:val="nil"/>
              <w:bottom w:val="single" w:sz="12" w:space="0" w:color="auto"/>
              <w:right w:val="nil"/>
            </w:tcBorders>
          </w:tcPr>
          <w:p w14:paraId="6FB76746" w14:textId="77777777" w:rsidR="00A678D1" w:rsidRDefault="00A678D1">
            <w:pPr>
              <w:tabs>
                <w:tab w:val="right" w:pos="9356"/>
              </w:tabs>
              <w:ind w:right="-1"/>
              <w:rPr>
                <w:rFonts w:ascii="Arial" w:hAnsi="Arial"/>
                <w:smallCaps/>
                <w:lang w:val="ru-RU"/>
              </w:rPr>
            </w:pPr>
          </w:p>
        </w:tc>
        <w:tc>
          <w:tcPr>
            <w:tcW w:w="1417" w:type="dxa"/>
            <w:tcBorders>
              <w:top w:val="nil"/>
              <w:left w:val="nil"/>
              <w:bottom w:val="single" w:sz="12" w:space="0" w:color="auto"/>
              <w:right w:val="nil"/>
            </w:tcBorders>
          </w:tcPr>
          <w:p w14:paraId="6FB76747" w14:textId="77777777" w:rsidR="00A678D1" w:rsidRDefault="00A678D1">
            <w:pPr>
              <w:tabs>
                <w:tab w:val="right" w:pos="9356"/>
              </w:tabs>
              <w:rPr>
                <w:rFonts w:ascii="Arial" w:hAnsi="Arial"/>
                <w:smallCaps/>
                <w:lang w:val="ru-RU"/>
              </w:rPr>
            </w:pPr>
          </w:p>
        </w:tc>
        <w:tc>
          <w:tcPr>
            <w:tcW w:w="4232" w:type="dxa"/>
            <w:tcBorders>
              <w:top w:val="nil"/>
              <w:left w:val="nil"/>
              <w:bottom w:val="single" w:sz="12" w:space="0" w:color="auto"/>
              <w:right w:val="nil"/>
            </w:tcBorders>
          </w:tcPr>
          <w:p w14:paraId="6FB76748" w14:textId="77777777" w:rsidR="00A678D1" w:rsidRDefault="00A678D1">
            <w:pPr>
              <w:tabs>
                <w:tab w:val="right" w:pos="9356"/>
              </w:tabs>
              <w:ind w:right="-1"/>
              <w:jc w:val="right"/>
              <w:rPr>
                <w:rFonts w:ascii="Arial" w:hAnsi="Arial"/>
                <w:smallCaps/>
                <w:lang w:val="ru-RU"/>
              </w:rPr>
            </w:pPr>
          </w:p>
        </w:tc>
      </w:tr>
    </w:tbl>
    <w:p w14:paraId="6FB7674A" w14:textId="77777777" w:rsidR="00A34790" w:rsidRPr="00AA6601" w:rsidRDefault="00A34790">
      <w:pPr>
        <w:tabs>
          <w:tab w:val="right" w:pos="9356"/>
        </w:tabs>
        <w:rPr>
          <w:rFonts w:ascii="Arial" w:hAnsi="Arial"/>
          <w:b/>
          <w:sz w:val="24"/>
          <w:lang w:val="fr-FR"/>
        </w:rPr>
      </w:pPr>
    </w:p>
    <w:tbl>
      <w:tblPr>
        <w:tblW w:w="5000" w:type="pct"/>
        <w:tblLook w:val="0000" w:firstRow="0" w:lastRow="0" w:firstColumn="0" w:lastColumn="0" w:noHBand="0" w:noVBand="0"/>
      </w:tblPr>
      <w:tblGrid>
        <w:gridCol w:w="4597"/>
        <w:gridCol w:w="4758"/>
      </w:tblGrid>
      <w:tr w:rsidR="00A47E52" w:rsidRPr="00792FF1" w14:paraId="6FB7674D" w14:textId="77777777">
        <w:trPr>
          <w:cantSplit/>
        </w:trPr>
        <w:tc>
          <w:tcPr>
            <w:tcW w:w="2457" w:type="pct"/>
          </w:tcPr>
          <w:p w14:paraId="6FB7674B" w14:textId="77777777" w:rsidR="00A47E52" w:rsidRPr="00792FF1" w:rsidRDefault="00D523AC" w:rsidP="00A47E52">
            <w:pPr>
              <w:tabs>
                <w:tab w:val="left" w:pos="2763"/>
                <w:tab w:val="right" w:pos="4536"/>
              </w:tabs>
              <w:ind w:right="33"/>
              <w:rPr>
                <w:rFonts w:ascii="Arial" w:hAnsi="Arial"/>
                <w:b/>
                <w:sz w:val="22"/>
              </w:rPr>
            </w:pPr>
            <w:bookmarkStart w:id="0" w:name="titlefirstline"/>
            <w:bookmarkEnd w:id="0"/>
            <w:r w:rsidRPr="00D523AC">
              <w:rPr>
                <w:rFonts w:ascii="Arial" w:hAnsi="Arial"/>
                <w:b/>
                <w:sz w:val="22"/>
              </w:rPr>
              <w:t xml:space="preserve">Health systems respond to NCDs: </w:t>
            </w:r>
            <w:r>
              <w:rPr>
                <w:rFonts w:ascii="Arial" w:hAnsi="Arial"/>
                <w:b/>
                <w:sz w:val="22"/>
              </w:rPr>
              <w:br/>
            </w:r>
            <w:r w:rsidR="00627662">
              <w:rPr>
                <w:rFonts w:ascii="Arial" w:hAnsi="Arial"/>
                <w:b/>
                <w:sz w:val="22"/>
              </w:rPr>
              <w:t xml:space="preserve">the </w:t>
            </w:r>
            <w:r w:rsidRPr="00D523AC">
              <w:rPr>
                <w:rFonts w:ascii="Arial" w:hAnsi="Arial"/>
                <w:b/>
                <w:sz w:val="22"/>
              </w:rPr>
              <w:t>European experience</w:t>
            </w:r>
          </w:p>
        </w:tc>
        <w:tc>
          <w:tcPr>
            <w:tcW w:w="2543" w:type="pct"/>
          </w:tcPr>
          <w:p w14:paraId="6FB7674C" w14:textId="77777777" w:rsidR="00A47E52" w:rsidRPr="00792FF1" w:rsidRDefault="00627662" w:rsidP="00627662">
            <w:pPr>
              <w:tabs>
                <w:tab w:val="left" w:pos="2763"/>
                <w:tab w:val="right" w:pos="4536"/>
              </w:tabs>
              <w:ind w:right="33"/>
              <w:jc w:val="right"/>
              <w:rPr>
                <w:rFonts w:ascii="Arial" w:hAnsi="Arial"/>
                <w:b/>
                <w:sz w:val="22"/>
              </w:rPr>
            </w:pPr>
            <w:bookmarkStart w:id="1" w:name="activitynumber"/>
            <w:bookmarkEnd w:id="1"/>
            <w:r>
              <w:rPr>
                <w:rFonts w:ascii="Arial" w:hAnsi="Arial"/>
                <w:b/>
                <w:sz w:val="22"/>
              </w:rPr>
              <w:t>High-level meeting</w:t>
            </w:r>
            <w:r>
              <w:rPr>
                <w:rFonts w:ascii="Arial" w:hAnsi="Arial"/>
                <w:b/>
                <w:sz w:val="22"/>
              </w:rPr>
              <w:br/>
            </w:r>
            <w:r w:rsidR="00C53B26">
              <w:rPr>
                <w:rFonts w:ascii="Arial" w:hAnsi="Arial"/>
                <w:b/>
                <w:sz w:val="22"/>
              </w:rPr>
              <w:t>/</w:t>
            </w:r>
            <w:r w:rsidR="00260F57">
              <w:rPr>
                <w:rFonts w:ascii="Arial" w:hAnsi="Arial"/>
                <w:b/>
                <w:sz w:val="22"/>
              </w:rPr>
              <w:t>1</w:t>
            </w:r>
          </w:p>
        </w:tc>
      </w:tr>
      <w:tr w:rsidR="00A47E52" w:rsidRPr="00792FF1" w14:paraId="6FB76750" w14:textId="77777777">
        <w:tc>
          <w:tcPr>
            <w:tcW w:w="2457" w:type="pct"/>
          </w:tcPr>
          <w:p w14:paraId="6FB7674E" w14:textId="77777777" w:rsidR="00A47E52" w:rsidRPr="00792FF1" w:rsidRDefault="00D523AC" w:rsidP="001A251D">
            <w:pPr>
              <w:rPr>
                <w:rFonts w:ascii="Arial" w:hAnsi="Arial"/>
                <w:b/>
                <w:sz w:val="22"/>
              </w:rPr>
            </w:pPr>
            <w:bookmarkStart w:id="2" w:name="titlesecondline"/>
            <w:bookmarkEnd w:id="2"/>
            <w:r>
              <w:rPr>
                <w:rFonts w:ascii="Arial" w:hAnsi="Arial"/>
                <w:b/>
                <w:sz w:val="22"/>
              </w:rPr>
              <w:t>Sitges, Spain</w:t>
            </w:r>
          </w:p>
        </w:tc>
        <w:tc>
          <w:tcPr>
            <w:tcW w:w="2543" w:type="pct"/>
          </w:tcPr>
          <w:p w14:paraId="6FB7674F" w14:textId="77777777" w:rsidR="00A47E52" w:rsidRPr="00792FF1" w:rsidRDefault="00D523AC" w:rsidP="001A251D">
            <w:pPr>
              <w:tabs>
                <w:tab w:val="right" w:pos="3011"/>
                <w:tab w:val="right" w:pos="9571"/>
              </w:tabs>
              <w:jc w:val="right"/>
              <w:rPr>
                <w:rFonts w:ascii="Arial" w:hAnsi="Arial"/>
                <w:b/>
                <w:sz w:val="22"/>
              </w:rPr>
            </w:pPr>
            <w:r>
              <w:rPr>
                <w:rFonts w:ascii="Arial" w:hAnsi="Arial"/>
                <w:b/>
                <w:sz w:val="22"/>
              </w:rPr>
              <w:t>28 September 2017</w:t>
            </w:r>
          </w:p>
        </w:tc>
      </w:tr>
      <w:tr w:rsidR="00A47E52" w:rsidRPr="00792FF1" w14:paraId="6FB76753" w14:textId="77777777">
        <w:tc>
          <w:tcPr>
            <w:tcW w:w="2457" w:type="pct"/>
          </w:tcPr>
          <w:p w14:paraId="6FB76751" w14:textId="77777777" w:rsidR="00A47E52" w:rsidRPr="00792FF1" w:rsidRDefault="00D523AC" w:rsidP="00D523AC">
            <w:pPr>
              <w:rPr>
                <w:rFonts w:ascii="Arial" w:hAnsi="Arial"/>
                <w:b/>
                <w:sz w:val="22"/>
              </w:rPr>
            </w:pPr>
            <w:bookmarkStart w:id="3" w:name="venuedate"/>
            <w:bookmarkEnd w:id="3"/>
            <w:r>
              <w:rPr>
                <w:rFonts w:ascii="Arial" w:hAnsi="Arial"/>
                <w:b/>
                <w:sz w:val="22"/>
              </w:rPr>
              <w:t>16–18 April 2018</w:t>
            </w:r>
          </w:p>
        </w:tc>
        <w:tc>
          <w:tcPr>
            <w:tcW w:w="2543" w:type="pct"/>
          </w:tcPr>
          <w:p w14:paraId="6FB76752" w14:textId="77777777" w:rsidR="00A47E52" w:rsidRPr="00792FF1" w:rsidRDefault="000126A8" w:rsidP="001A251D">
            <w:pPr>
              <w:tabs>
                <w:tab w:val="right" w:pos="9571"/>
              </w:tabs>
              <w:jc w:val="right"/>
              <w:rPr>
                <w:rFonts w:ascii="Arial" w:hAnsi="Arial"/>
                <w:b/>
                <w:sz w:val="22"/>
              </w:rPr>
            </w:pPr>
            <w:r w:rsidRPr="00792FF1">
              <w:rPr>
                <w:rFonts w:ascii="Arial" w:hAnsi="Arial"/>
                <w:b/>
                <w:sz w:val="22"/>
              </w:rPr>
              <w:t>Original: English</w:t>
            </w:r>
          </w:p>
        </w:tc>
      </w:tr>
    </w:tbl>
    <w:p w14:paraId="6FB76754" w14:textId="77777777" w:rsidR="00645E84" w:rsidRDefault="00645E84" w:rsidP="00645E84">
      <w:pPr>
        <w:pStyle w:val="NormalIndent"/>
        <w:rPr>
          <w:lang w:val="en-GB"/>
        </w:rPr>
      </w:pPr>
      <w:bookmarkStart w:id="4" w:name="text"/>
      <w:bookmarkEnd w:id="4"/>
    </w:p>
    <w:p w14:paraId="6FB76755" w14:textId="77777777" w:rsidR="00A34790" w:rsidRPr="00792FF1" w:rsidRDefault="00260F57">
      <w:pPr>
        <w:pStyle w:val="Heading3"/>
        <w:jc w:val="center"/>
        <w:rPr>
          <w:lang w:val="en-GB"/>
        </w:rPr>
      </w:pPr>
      <w:r>
        <w:rPr>
          <w:lang w:val="en-GB"/>
        </w:rPr>
        <w:t>Scope and purpose</w:t>
      </w:r>
    </w:p>
    <w:p w14:paraId="6FB76756" w14:textId="77777777" w:rsidR="00D0576B" w:rsidRDefault="00D0576B" w:rsidP="00D0576B">
      <w:pPr>
        <w:rPr>
          <w:sz w:val="24"/>
        </w:rPr>
      </w:pPr>
    </w:p>
    <w:p w14:paraId="6FB76757" w14:textId="77777777" w:rsidR="00D0576B" w:rsidRPr="004A21FE" w:rsidRDefault="00D0576B" w:rsidP="00D0576B">
      <w:pPr>
        <w:rPr>
          <w:sz w:val="24"/>
        </w:rPr>
      </w:pPr>
    </w:p>
    <w:p w14:paraId="6FB76758" w14:textId="77777777" w:rsidR="004A21FE" w:rsidRPr="004A21FE" w:rsidRDefault="004A21FE" w:rsidP="004A21FE">
      <w:pPr>
        <w:pStyle w:val="Heading3"/>
      </w:pPr>
      <w:r>
        <w:t>Background</w:t>
      </w:r>
    </w:p>
    <w:p w14:paraId="6FB76759" w14:textId="77777777" w:rsidR="004A21FE" w:rsidRPr="004A21FE" w:rsidRDefault="004A21FE" w:rsidP="004A21FE">
      <w:pPr>
        <w:rPr>
          <w:sz w:val="24"/>
        </w:rPr>
      </w:pPr>
    </w:p>
    <w:p w14:paraId="6FB7675A" w14:textId="77777777" w:rsidR="004A21FE" w:rsidRPr="004A21FE" w:rsidRDefault="004A21FE" w:rsidP="004A21FE">
      <w:pPr>
        <w:rPr>
          <w:sz w:val="24"/>
        </w:rPr>
      </w:pPr>
      <w:r w:rsidRPr="004A21FE">
        <w:rPr>
          <w:sz w:val="24"/>
        </w:rPr>
        <w:t>A comprehensive and coherent health systems response is critical to reducing premature mortality from noncommunicable diseases (NCDs). Strengthening health systems for more effective prevention and treatment of NCDs is central to implementation of Health</w:t>
      </w:r>
      <w:r>
        <w:rPr>
          <w:sz w:val="24"/>
        </w:rPr>
        <w:t> </w:t>
      </w:r>
      <w:r w:rsidRPr="004A21FE">
        <w:rPr>
          <w:sz w:val="24"/>
        </w:rPr>
        <w:t>2020, the European policy framework for health and well-being, underpins the attainment of the Sustainable Development Goals, and is closely linked to the achievement of universal health coverage. However, pragmatic and actionable guidance on what constitutes a comprehensive and coherent health systems response to NCDs is not readily available. Over the past five years, the WHO</w:t>
      </w:r>
      <w:r>
        <w:rPr>
          <w:sz w:val="24"/>
        </w:rPr>
        <w:t> </w:t>
      </w:r>
      <w:r w:rsidRPr="004A21FE">
        <w:rPr>
          <w:sz w:val="24"/>
        </w:rPr>
        <w:t>Regional Office for Europe has worked with Member States of the WHO</w:t>
      </w:r>
      <w:r>
        <w:rPr>
          <w:sz w:val="24"/>
        </w:rPr>
        <w:t> </w:t>
      </w:r>
      <w:r w:rsidRPr="004A21FE">
        <w:rPr>
          <w:sz w:val="24"/>
        </w:rPr>
        <w:t>European Region and a network of experts to provide:</w:t>
      </w:r>
    </w:p>
    <w:p w14:paraId="6FB7675B" w14:textId="77777777" w:rsidR="004A21FE" w:rsidRPr="004A21FE" w:rsidRDefault="004A21FE" w:rsidP="004A21FE">
      <w:pPr>
        <w:numPr>
          <w:ilvl w:val="0"/>
          <w:numId w:val="4"/>
        </w:numPr>
        <w:tabs>
          <w:tab w:val="left" w:pos="567"/>
        </w:tabs>
        <w:spacing w:before="120"/>
        <w:ind w:left="567" w:hanging="567"/>
        <w:rPr>
          <w:sz w:val="24"/>
        </w:rPr>
      </w:pPr>
      <w:r w:rsidRPr="004A21FE">
        <w:rPr>
          <w:sz w:val="24"/>
        </w:rPr>
        <w:t>multidisciplinary country support with assessments as entry points in over a dozen countries</w:t>
      </w:r>
      <w:r>
        <w:rPr>
          <w:sz w:val="24"/>
        </w:rPr>
        <w:t>;</w:t>
      </w:r>
    </w:p>
    <w:p w14:paraId="6FB7675C" w14:textId="77777777" w:rsidR="004A21FE" w:rsidRPr="004A21FE" w:rsidRDefault="004A21FE" w:rsidP="004A21FE">
      <w:pPr>
        <w:numPr>
          <w:ilvl w:val="0"/>
          <w:numId w:val="4"/>
        </w:numPr>
        <w:tabs>
          <w:tab w:val="left" w:pos="567"/>
        </w:tabs>
        <w:ind w:left="567" w:hanging="567"/>
        <w:rPr>
          <w:sz w:val="24"/>
        </w:rPr>
      </w:pPr>
      <w:r w:rsidRPr="004A21FE">
        <w:rPr>
          <w:sz w:val="24"/>
        </w:rPr>
        <w:t>a series of good practices to highlight effective instruments for health system transformation</w:t>
      </w:r>
      <w:r>
        <w:rPr>
          <w:sz w:val="24"/>
        </w:rPr>
        <w:t>;</w:t>
      </w:r>
    </w:p>
    <w:p w14:paraId="6FB7675D" w14:textId="77777777" w:rsidR="004A21FE" w:rsidRPr="004A21FE" w:rsidRDefault="004A21FE" w:rsidP="004A21FE">
      <w:pPr>
        <w:numPr>
          <w:ilvl w:val="0"/>
          <w:numId w:val="4"/>
        </w:numPr>
        <w:tabs>
          <w:tab w:val="left" w:pos="567"/>
        </w:tabs>
        <w:ind w:left="567" w:hanging="567"/>
        <w:rPr>
          <w:sz w:val="24"/>
        </w:rPr>
      </w:pPr>
      <w:r w:rsidRPr="004A21FE">
        <w:rPr>
          <w:sz w:val="24"/>
        </w:rPr>
        <w:t>capacity-building in the form of an annual training programme reaching more than 300</w:t>
      </w:r>
      <w:r>
        <w:rPr>
          <w:sz w:val="24"/>
        </w:rPr>
        <w:t> </w:t>
      </w:r>
      <w:r w:rsidRPr="004A21FE">
        <w:rPr>
          <w:sz w:val="24"/>
        </w:rPr>
        <w:t>people</w:t>
      </w:r>
      <w:r>
        <w:rPr>
          <w:sz w:val="24"/>
        </w:rPr>
        <w:t>; and</w:t>
      </w:r>
    </w:p>
    <w:p w14:paraId="6FB7675E" w14:textId="77777777" w:rsidR="004A21FE" w:rsidRPr="004A21FE" w:rsidRDefault="004A21FE" w:rsidP="004A21FE">
      <w:pPr>
        <w:numPr>
          <w:ilvl w:val="0"/>
          <w:numId w:val="4"/>
        </w:numPr>
        <w:tabs>
          <w:tab w:val="left" w:pos="567"/>
        </w:tabs>
        <w:ind w:left="567" w:hanging="567"/>
        <w:rPr>
          <w:sz w:val="24"/>
        </w:rPr>
      </w:pPr>
      <w:r w:rsidRPr="004A21FE">
        <w:rPr>
          <w:sz w:val="24"/>
        </w:rPr>
        <w:t>various platforms for regional exchange and experience sharing.</w:t>
      </w:r>
    </w:p>
    <w:p w14:paraId="6FB7675F" w14:textId="77777777" w:rsidR="004A21FE" w:rsidRPr="004A21FE" w:rsidRDefault="004A21FE" w:rsidP="004A21FE">
      <w:pPr>
        <w:rPr>
          <w:sz w:val="24"/>
        </w:rPr>
      </w:pPr>
    </w:p>
    <w:p w14:paraId="6FB76760" w14:textId="77777777" w:rsidR="004A21FE" w:rsidRDefault="004A21FE" w:rsidP="004A21FE">
      <w:pPr>
        <w:rPr>
          <w:sz w:val="24"/>
        </w:rPr>
      </w:pPr>
      <w:r w:rsidRPr="004A21FE">
        <w:rPr>
          <w:sz w:val="24"/>
        </w:rPr>
        <w:t>Synthesizing and going beyond this country work, the Regional Office</w:t>
      </w:r>
      <w:r>
        <w:rPr>
          <w:sz w:val="24"/>
        </w:rPr>
        <w:t xml:space="preserve"> for Europe</w:t>
      </w:r>
      <w:r w:rsidRPr="004A21FE">
        <w:rPr>
          <w:sz w:val="24"/>
        </w:rPr>
        <w:t>, together with a number of Member States and a network of experts, has developed an evidence-informed vision for a comprehensive and coherent health systems response to NCDs. This vision is set out in a regional report, which will be laun</w:t>
      </w:r>
      <w:r>
        <w:rPr>
          <w:sz w:val="24"/>
        </w:rPr>
        <w:t>ched at the high-level meeting.</w:t>
      </w:r>
    </w:p>
    <w:p w14:paraId="6FB76761" w14:textId="77777777" w:rsidR="00D0576B" w:rsidRDefault="00D0576B" w:rsidP="004A21FE">
      <w:pPr>
        <w:rPr>
          <w:sz w:val="24"/>
        </w:rPr>
      </w:pPr>
    </w:p>
    <w:p w14:paraId="6FB76762" w14:textId="77777777" w:rsidR="00D0576B" w:rsidRDefault="00D0576B" w:rsidP="004A21FE">
      <w:pPr>
        <w:rPr>
          <w:sz w:val="24"/>
        </w:rPr>
      </w:pPr>
    </w:p>
    <w:p w14:paraId="6FB76763" w14:textId="77777777" w:rsidR="004A21FE" w:rsidRPr="004A21FE" w:rsidRDefault="004A21FE" w:rsidP="004A21FE">
      <w:pPr>
        <w:pStyle w:val="Heading3"/>
      </w:pPr>
      <w:r w:rsidRPr="004A21FE">
        <w:t>Objectives and key themes</w:t>
      </w:r>
    </w:p>
    <w:p w14:paraId="6FB76764" w14:textId="77777777" w:rsidR="004A21FE" w:rsidRPr="004A21FE" w:rsidRDefault="004A21FE" w:rsidP="004A21FE">
      <w:pPr>
        <w:rPr>
          <w:sz w:val="24"/>
        </w:rPr>
      </w:pPr>
    </w:p>
    <w:p w14:paraId="6FB76765" w14:textId="77777777" w:rsidR="004A21FE" w:rsidRPr="004A21FE" w:rsidRDefault="004A21FE" w:rsidP="004A21FE">
      <w:pPr>
        <w:keepNext/>
        <w:rPr>
          <w:sz w:val="24"/>
        </w:rPr>
      </w:pPr>
      <w:r w:rsidRPr="004A21FE">
        <w:rPr>
          <w:sz w:val="24"/>
        </w:rPr>
        <w:t>The meeting</w:t>
      </w:r>
      <w:r w:rsidR="00483C9A">
        <w:rPr>
          <w:sz w:val="24"/>
        </w:rPr>
        <w:t xml:space="preserve"> and its plenary sessions will:</w:t>
      </w:r>
    </w:p>
    <w:p w14:paraId="6FB76766" w14:textId="77777777" w:rsidR="004A21FE" w:rsidRPr="004A21FE" w:rsidRDefault="00F20052" w:rsidP="00483C9A">
      <w:pPr>
        <w:numPr>
          <w:ilvl w:val="0"/>
          <w:numId w:val="4"/>
        </w:numPr>
        <w:tabs>
          <w:tab w:val="left" w:pos="567"/>
        </w:tabs>
        <w:spacing w:before="120"/>
        <w:ind w:left="567" w:hanging="567"/>
        <w:rPr>
          <w:sz w:val="24"/>
        </w:rPr>
      </w:pPr>
      <w:r w:rsidRPr="004A21FE">
        <w:rPr>
          <w:sz w:val="24"/>
        </w:rPr>
        <w:t>present</w:t>
      </w:r>
      <w:r>
        <w:rPr>
          <w:sz w:val="24"/>
        </w:rPr>
        <w:t xml:space="preserve"> an</w:t>
      </w:r>
      <w:r w:rsidRPr="004A21FE">
        <w:rPr>
          <w:sz w:val="24"/>
        </w:rPr>
        <w:t xml:space="preserve">d </w:t>
      </w:r>
      <w:r w:rsidR="004A21FE" w:rsidRPr="004A21FE">
        <w:rPr>
          <w:sz w:val="24"/>
        </w:rPr>
        <w:t xml:space="preserve">discuss the health systems vision to respond to NCDs and reflect on its </w:t>
      </w:r>
      <w:r w:rsidRPr="004A21FE">
        <w:rPr>
          <w:sz w:val="24"/>
        </w:rPr>
        <w:t xml:space="preserve">coherence and </w:t>
      </w:r>
      <w:r w:rsidR="004A21FE" w:rsidRPr="004A21FE">
        <w:rPr>
          <w:sz w:val="24"/>
        </w:rPr>
        <w:t>comprehensiveness;</w:t>
      </w:r>
    </w:p>
    <w:p w14:paraId="6FB76767" w14:textId="77777777" w:rsidR="004A21FE" w:rsidRPr="004A21FE" w:rsidRDefault="004A21FE" w:rsidP="004A21FE">
      <w:pPr>
        <w:numPr>
          <w:ilvl w:val="0"/>
          <w:numId w:val="4"/>
        </w:numPr>
        <w:tabs>
          <w:tab w:val="left" w:pos="567"/>
        </w:tabs>
        <w:ind w:left="567" w:hanging="567"/>
        <w:rPr>
          <w:sz w:val="24"/>
        </w:rPr>
      </w:pPr>
      <w:r w:rsidRPr="004A21FE">
        <w:rPr>
          <w:sz w:val="24"/>
        </w:rPr>
        <w:t>highlight the equity and gender dimensions of health system transformation for better NCD outcomes, including for those left be</w:t>
      </w:r>
      <w:bookmarkStart w:id="5" w:name="_GoBack"/>
      <w:bookmarkEnd w:id="5"/>
      <w:r w:rsidRPr="004A21FE">
        <w:rPr>
          <w:sz w:val="24"/>
        </w:rPr>
        <w:t>hind by traditional mainstream approaches;</w:t>
      </w:r>
    </w:p>
    <w:p w14:paraId="6FB76768" w14:textId="77777777" w:rsidR="004A21FE" w:rsidRPr="004A21FE" w:rsidRDefault="004A21FE" w:rsidP="004A21FE">
      <w:pPr>
        <w:numPr>
          <w:ilvl w:val="0"/>
          <w:numId w:val="4"/>
        </w:numPr>
        <w:tabs>
          <w:tab w:val="left" w:pos="567"/>
        </w:tabs>
        <w:ind w:left="567" w:hanging="567"/>
        <w:rPr>
          <w:sz w:val="24"/>
        </w:rPr>
      </w:pPr>
      <w:r w:rsidRPr="004A21FE">
        <w:rPr>
          <w:sz w:val="24"/>
        </w:rPr>
        <w:t>explore the possibility of leapfrogging and implementing an accelerated vision of health system transformation for a faster reduction of premature mortality from NCDs; and</w:t>
      </w:r>
    </w:p>
    <w:p w14:paraId="6FB76769" w14:textId="77777777" w:rsidR="004A21FE" w:rsidRPr="004A21FE" w:rsidRDefault="004A21FE" w:rsidP="004A21FE">
      <w:pPr>
        <w:numPr>
          <w:ilvl w:val="0"/>
          <w:numId w:val="4"/>
        </w:numPr>
        <w:tabs>
          <w:tab w:val="left" w:pos="567"/>
        </w:tabs>
        <w:ind w:left="567" w:hanging="567"/>
        <w:rPr>
          <w:sz w:val="24"/>
        </w:rPr>
      </w:pPr>
      <w:r w:rsidRPr="004A21FE">
        <w:rPr>
          <w:sz w:val="24"/>
        </w:rPr>
        <w:t>ascertain factors that enable implementing successful large-scale health system transformation.</w:t>
      </w:r>
    </w:p>
    <w:p w14:paraId="6FB7676A" w14:textId="77777777" w:rsidR="004A21FE" w:rsidRPr="004A21FE" w:rsidRDefault="004A21FE" w:rsidP="004A21FE">
      <w:pPr>
        <w:rPr>
          <w:sz w:val="24"/>
        </w:rPr>
      </w:pPr>
      <w:r w:rsidRPr="004A21FE">
        <w:rPr>
          <w:sz w:val="24"/>
        </w:rPr>
        <w:t>The technical sessions will facilitate discussion and experience sharing on a number of technical topics, including:</w:t>
      </w:r>
    </w:p>
    <w:p w14:paraId="6FB7676B" w14:textId="77777777" w:rsidR="004A21FE" w:rsidRPr="004A21FE" w:rsidRDefault="004A21FE" w:rsidP="00483C9A">
      <w:pPr>
        <w:numPr>
          <w:ilvl w:val="0"/>
          <w:numId w:val="4"/>
        </w:numPr>
        <w:tabs>
          <w:tab w:val="left" w:pos="567"/>
        </w:tabs>
        <w:spacing w:before="120"/>
        <w:ind w:left="567" w:hanging="567"/>
        <w:rPr>
          <w:sz w:val="24"/>
        </w:rPr>
      </w:pPr>
      <w:r w:rsidRPr="004A21FE">
        <w:rPr>
          <w:sz w:val="24"/>
        </w:rPr>
        <w:lastRenderedPageBreak/>
        <w:t>results and outcome orientation with performance monitoring and feedback through the health system;</w:t>
      </w:r>
    </w:p>
    <w:p w14:paraId="6FB7676C" w14:textId="77777777" w:rsidR="004A21FE" w:rsidRPr="004A21FE" w:rsidRDefault="004A21FE" w:rsidP="004A21FE">
      <w:pPr>
        <w:numPr>
          <w:ilvl w:val="0"/>
          <w:numId w:val="4"/>
        </w:numPr>
        <w:tabs>
          <w:tab w:val="left" w:pos="567"/>
        </w:tabs>
        <w:ind w:left="567" w:hanging="567"/>
        <w:rPr>
          <w:sz w:val="24"/>
        </w:rPr>
      </w:pPr>
      <w:r w:rsidRPr="004A21FE">
        <w:rPr>
          <w:sz w:val="24"/>
        </w:rPr>
        <w:t>governance needs for sustained intersectoral action for NCDs;</w:t>
      </w:r>
    </w:p>
    <w:p w14:paraId="6FB7676D" w14:textId="77777777" w:rsidR="004A21FE" w:rsidRPr="004A21FE" w:rsidRDefault="004A21FE" w:rsidP="004A21FE">
      <w:pPr>
        <w:numPr>
          <w:ilvl w:val="0"/>
          <w:numId w:val="4"/>
        </w:numPr>
        <w:tabs>
          <w:tab w:val="left" w:pos="567"/>
        </w:tabs>
        <w:ind w:left="567" w:hanging="567"/>
        <w:rPr>
          <w:sz w:val="24"/>
        </w:rPr>
      </w:pPr>
      <w:r w:rsidRPr="004A21FE">
        <w:rPr>
          <w:sz w:val="24"/>
        </w:rPr>
        <w:t>transforming public health agencies to lead health promot</w:t>
      </w:r>
      <w:r w:rsidR="00483C9A">
        <w:rPr>
          <w:sz w:val="24"/>
        </w:rPr>
        <w:t>ion for</w:t>
      </w:r>
      <w:r w:rsidR="00F20052">
        <w:rPr>
          <w:sz w:val="24"/>
        </w:rPr>
        <w:t xml:space="preserve"> and</w:t>
      </w:r>
      <w:r w:rsidR="00483C9A">
        <w:rPr>
          <w:sz w:val="24"/>
        </w:rPr>
        <w:t xml:space="preserve"> prevention of NCDs;</w:t>
      </w:r>
    </w:p>
    <w:p w14:paraId="6FB7676E" w14:textId="77777777" w:rsidR="004A21FE" w:rsidRPr="004A21FE" w:rsidRDefault="004A21FE" w:rsidP="004A21FE">
      <w:pPr>
        <w:numPr>
          <w:ilvl w:val="0"/>
          <w:numId w:val="4"/>
        </w:numPr>
        <w:tabs>
          <w:tab w:val="left" w:pos="567"/>
        </w:tabs>
        <w:ind w:left="567" w:hanging="567"/>
        <w:rPr>
          <w:sz w:val="24"/>
        </w:rPr>
      </w:pPr>
      <w:r w:rsidRPr="004A21FE">
        <w:rPr>
          <w:sz w:val="24"/>
        </w:rPr>
        <w:t>the role of local governments and communities in NCD prevention, detection and management;</w:t>
      </w:r>
    </w:p>
    <w:p w14:paraId="6FB7676F" w14:textId="77777777" w:rsidR="004A21FE" w:rsidRPr="004A21FE" w:rsidRDefault="004A21FE" w:rsidP="004A21FE">
      <w:pPr>
        <w:numPr>
          <w:ilvl w:val="0"/>
          <w:numId w:val="4"/>
        </w:numPr>
        <w:tabs>
          <w:tab w:val="left" w:pos="567"/>
        </w:tabs>
        <w:ind w:left="567" w:hanging="567"/>
        <w:rPr>
          <w:sz w:val="24"/>
        </w:rPr>
      </w:pPr>
      <w:r w:rsidRPr="004A21FE">
        <w:rPr>
          <w:sz w:val="24"/>
        </w:rPr>
        <w:t>implementing multi-profile</w:t>
      </w:r>
      <w:r w:rsidR="00F20052">
        <w:rPr>
          <w:sz w:val="24"/>
        </w:rPr>
        <w:t>,</w:t>
      </w:r>
      <w:r w:rsidRPr="004A21FE">
        <w:rPr>
          <w:sz w:val="24"/>
        </w:rPr>
        <w:t xml:space="preserve"> team-based</w:t>
      </w:r>
      <w:r w:rsidR="00F20052">
        <w:rPr>
          <w:sz w:val="24"/>
        </w:rPr>
        <w:t xml:space="preserve"> integrated</w:t>
      </w:r>
      <w:r w:rsidRPr="004A21FE">
        <w:rPr>
          <w:sz w:val="24"/>
        </w:rPr>
        <w:t xml:space="preserve"> primary care to step up early de</w:t>
      </w:r>
      <w:r w:rsidR="00483C9A">
        <w:rPr>
          <w:sz w:val="24"/>
        </w:rPr>
        <w:t>tection and disease management;</w:t>
      </w:r>
    </w:p>
    <w:p w14:paraId="6FB76770" w14:textId="77777777" w:rsidR="004A21FE" w:rsidRPr="004A21FE" w:rsidRDefault="004A21FE" w:rsidP="004A21FE">
      <w:pPr>
        <w:numPr>
          <w:ilvl w:val="0"/>
          <w:numId w:val="4"/>
        </w:numPr>
        <w:tabs>
          <w:tab w:val="left" w:pos="567"/>
        </w:tabs>
        <w:ind w:left="567" w:hanging="567"/>
        <w:rPr>
          <w:sz w:val="24"/>
        </w:rPr>
      </w:pPr>
      <w:r w:rsidRPr="004A21FE">
        <w:rPr>
          <w:sz w:val="24"/>
        </w:rPr>
        <w:t>implementing a people-centred approach for NCDs;</w:t>
      </w:r>
    </w:p>
    <w:p w14:paraId="6FB76771" w14:textId="77777777" w:rsidR="004A21FE" w:rsidRPr="004A21FE" w:rsidRDefault="004A21FE" w:rsidP="004A21FE">
      <w:pPr>
        <w:numPr>
          <w:ilvl w:val="0"/>
          <w:numId w:val="4"/>
        </w:numPr>
        <w:tabs>
          <w:tab w:val="left" w:pos="567"/>
        </w:tabs>
        <w:ind w:left="567" w:hanging="567"/>
        <w:rPr>
          <w:sz w:val="24"/>
        </w:rPr>
      </w:pPr>
      <w:r w:rsidRPr="004A21FE">
        <w:rPr>
          <w:sz w:val="24"/>
        </w:rPr>
        <w:t>health financing strategies to support health system transformation for</w:t>
      </w:r>
      <w:r w:rsidR="00483C9A">
        <w:rPr>
          <w:sz w:val="24"/>
        </w:rPr>
        <w:t xml:space="preserve"> a more effective NCD response;</w:t>
      </w:r>
    </w:p>
    <w:p w14:paraId="6FB76772" w14:textId="77777777" w:rsidR="004A21FE" w:rsidRPr="004A21FE" w:rsidRDefault="004A21FE" w:rsidP="004A21FE">
      <w:pPr>
        <w:numPr>
          <w:ilvl w:val="0"/>
          <w:numId w:val="4"/>
        </w:numPr>
        <w:tabs>
          <w:tab w:val="left" w:pos="567"/>
        </w:tabs>
        <w:ind w:left="567" w:hanging="567"/>
        <w:rPr>
          <w:sz w:val="24"/>
        </w:rPr>
      </w:pPr>
      <w:r w:rsidRPr="004A21FE">
        <w:rPr>
          <w:sz w:val="24"/>
        </w:rPr>
        <w:t>a fit-for-purpose health workforce for NCD prevention, detection and management;</w:t>
      </w:r>
    </w:p>
    <w:p w14:paraId="6FB76773" w14:textId="77777777" w:rsidR="004A21FE" w:rsidRPr="004A21FE" w:rsidRDefault="004A21FE" w:rsidP="004A21FE">
      <w:pPr>
        <w:numPr>
          <w:ilvl w:val="0"/>
          <w:numId w:val="4"/>
        </w:numPr>
        <w:tabs>
          <w:tab w:val="left" w:pos="567"/>
        </w:tabs>
        <w:ind w:left="567" w:hanging="567"/>
        <w:rPr>
          <w:sz w:val="24"/>
        </w:rPr>
      </w:pPr>
      <w:r w:rsidRPr="004A21FE">
        <w:rPr>
          <w:sz w:val="24"/>
        </w:rPr>
        <w:t>access to quality medicines and technologies at the right place and the right time; and</w:t>
      </w:r>
    </w:p>
    <w:p w14:paraId="6FB76774" w14:textId="77777777" w:rsidR="004A21FE" w:rsidRPr="004A21FE" w:rsidRDefault="004A21FE" w:rsidP="004A21FE">
      <w:pPr>
        <w:numPr>
          <w:ilvl w:val="0"/>
          <w:numId w:val="4"/>
        </w:numPr>
        <w:tabs>
          <w:tab w:val="left" w:pos="567"/>
        </w:tabs>
        <w:ind w:left="567" w:hanging="567"/>
        <w:rPr>
          <w:sz w:val="24"/>
        </w:rPr>
      </w:pPr>
      <w:r w:rsidRPr="004A21FE">
        <w:rPr>
          <w:sz w:val="24"/>
        </w:rPr>
        <w:t>bridging policy gaps with information solutions.</w:t>
      </w:r>
    </w:p>
    <w:p w14:paraId="6FB76775" w14:textId="77777777" w:rsidR="00D0576B" w:rsidRDefault="00D0576B" w:rsidP="00D0576B">
      <w:pPr>
        <w:rPr>
          <w:sz w:val="24"/>
        </w:rPr>
      </w:pPr>
    </w:p>
    <w:p w14:paraId="6FB76776" w14:textId="77777777" w:rsidR="00D0576B" w:rsidRPr="004A21FE" w:rsidRDefault="00D0576B" w:rsidP="00D0576B">
      <w:pPr>
        <w:rPr>
          <w:sz w:val="24"/>
        </w:rPr>
      </w:pPr>
    </w:p>
    <w:p w14:paraId="6FB76777" w14:textId="77777777" w:rsidR="004A21FE" w:rsidRPr="004A21FE" w:rsidRDefault="00483C9A" w:rsidP="004A21FE">
      <w:pPr>
        <w:pStyle w:val="Heading3"/>
      </w:pPr>
      <w:r>
        <w:t>Expected outcome</w:t>
      </w:r>
    </w:p>
    <w:p w14:paraId="6FB76778" w14:textId="77777777" w:rsidR="004A21FE" w:rsidRPr="004A21FE" w:rsidRDefault="004A21FE" w:rsidP="004A21FE">
      <w:pPr>
        <w:rPr>
          <w:sz w:val="24"/>
        </w:rPr>
      </w:pPr>
    </w:p>
    <w:p w14:paraId="6FB76779" w14:textId="77777777" w:rsidR="004A21FE" w:rsidRDefault="004A21FE" w:rsidP="004A21FE">
      <w:pPr>
        <w:rPr>
          <w:sz w:val="24"/>
        </w:rPr>
      </w:pPr>
      <w:r w:rsidRPr="004A21FE">
        <w:rPr>
          <w:sz w:val="24"/>
        </w:rPr>
        <w:t>The vision and conclusions of the meeting</w:t>
      </w:r>
      <w:r w:rsidR="00F20052">
        <w:rPr>
          <w:sz w:val="24"/>
        </w:rPr>
        <w:t>,</w:t>
      </w:r>
      <w:r w:rsidRPr="004A21FE">
        <w:rPr>
          <w:sz w:val="24"/>
        </w:rPr>
        <w:t xml:space="preserve"> </w:t>
      </w:r>
      <w:r w:rsidR="00483C9A">
        <w:rPr>
          <w:sz w:val="24"/>
        </w:rPr>
        <w:t xml:space="preserve">in the form of </w:t>
      </w:r>
      <w:r w:rsidRPr="004A21FE">
        <w:rPr>
          <w:sz w:val="24"/>
        </w:rPr>
        <w:t>an outcome document</w:t>
      </w:r>
      <w:r w:rsidR="00F20052">
        <w:rPr>
          <w:sz w:val="24"/>
        </w:rPr>
        <w:t>,</w:t>
      </w:r>
      <w:r w:rsidRPr="004A21FE">
        <w:rPr>
          <w:sz w:val="24"/>
        </w:rPr>
        <w:t xml:space="preserve"> will </w:t>
      </w:r>
      <w:r w:rsidR="009344B4">
        <w:rPr>
          <w:sz w:val="24"/>
        </w:rPr>
        <w:t>contribute to</w:t>
      </w:r>
      <w:r w:rsidR="00483C9A">
        <w:rPr>
          <w:sz w:val="24"/>
        </w:rPr>
        <w:t xml:space="preserve"> </w:t>
      </w:r>
      <w:r w:rsidRPr="004A21FE">
        <w:rPr>
          <w:sz w:val="24"/>
        </w:rPr>
        <w:t xml:space="preserve">reporting to the third United Nations high-level meeting on NCDs, to be held in 2018, and will be </w:t>
      </w:r>
      <w:r w:rsidR="00483C9A">
        <w:rPr>
          <w:sz w:val="24"/>
        </w:rPr>
        <w:t>submitte</w:t>
      </w:r>
      <w:r w:rsidRPr="004A21FE">
        <w:rPr>
          <w:sz w:val="24"/>
        </w:rPr>
        <w:t xml:space="preserve">d </w:t>
      </w:r>
      <w:r w:rsidR="00D0576B">
        <w:rPr>
          <w:sz w:val="24"/>
        </w:rPr>
        <w:t>to</w:t>
      </w:r>
      <w:r w:rsidRPr="004A21FE">
        <w:rPr>
          <w:sz w:val="24"/>
        </w:rPr>
        <w:t xml:space="preserve"> </w:t>
      </w:r>
      <w:r w:rsidR="00483C9A">
        <w:rPr>
          <w:sz w:val="24"/>
        </w:rPr>
        <w:t xml:space="preserve">the </w:t>
      </w:r>
      <w:r w:rsidRPr="004A21FE">
        <w:rPr>
          <w:sz w:val="24"/>
        </w:rPr>
        <w:t>Regional Committee f</w:t>
      </w:r>
      <w:r w:rsidR="00483C9A">
        <w:rPr>
          <w:sz w:val="24"/>
        </w:rPr>
        <w:t>or Europe</w:t>
      </w:r>
      <w:r w:rsidR="009344B4">
        <w:rPr>
          <w:sz w:val="24"/>
        </w:rPr>
        <w:t xml:space="preserve"> for consideration at its</w:t>
      </w:r>
      <w:r w:rsidR="009344B4" w:rsidRPr="004A21FE">
        <w:rPr>
          <w:sz w:val="24"/>
        </w:rPr>
        <w:t xml:space="preserve"> </w:t>
      </w:r>
      <w:r w:rsidR="009344B4">
        <w:rPr>
          <w:sz w:val="24"/>
        </w:rPr>
        <w:t>68th session</w:t>
      </w:r>
      <w:r w:rsidR="009344B4" w:rsidRPr="004A21FE">
        <w:rPr>
          <w:sz w:val="24"/>
        </w:rPr>
        <w:t xml:space="preserve"> </w:t>
      </w:r>
      <w:r w:rsidR="00483C9A">
        <w:rPr>
          <w:sz w:val="24"/>
        </w:rPr>
        <w:t>in</w:t>
      </w:r>
      <w:r w:rsidR="00D0576B">
        <w:rPr>
          <w:sz w:val="24"/>
        </w:rPr>
        <w:t xml:space="preserve"> September</w:t>
      </w:r>
      <w:r w:rsidR="00483C9A">
        <w:rPr>
          <w:sz w:val="24"/>
        </w:rPr>
        <w:t xml:space="preserve"> 2018.</w:t>
      </w:r>
    </w:p>
    <w:p w14:paraId="6FB7677A" w14:textId="77777777" w:rsidR="00D0576B" w:rsidRDefault="00D0576B" w:rsidP="004A21FE">
      <w:pPr>
        <w:rPr>
          <w:sz w:val="24"/>
        </w:rPr>
      </w:pPr>
    </w:p>
    <w:p w14:paraId="6FB7677B" w14:textId="77777777" w:rsidR="00D0576B" w:rsidRPr="004A21FE" w:rsidRDefault="00D0576B" w:rsidP="004A21FE">
      <w:pPr>
        <w:rPr>
          <w:sz w:val="24"/>
        </w:rPr>
      </w:pPr>
    </w:p>
    <w:p w14:paraId="6FB7677C" w14:textId="77777777" w:rsidR="004A21FE" w:rsidRPr="004A21FE" w:rsidRDefault="004A21FE" w:rsidP="004A21FE">
      <w:pPr>
        <w:pStyle w:val="Heading3"/>
      </w:pPr>
      <w:r w:rsidRPr="004A21FE">
        <w:t>Target audience</w:t>
      </w:r>
    </w:p>
    <w:p w14:paraId="6FB7677D" w14:textId="77777777" w:rsidR="004A21FE" w:rsidRPr="004A21FE" w:rsidRDefault="004A21FE" w:rsidP="004A21FE">
      <w:pPr>
        <w:rPr>
          <w:sz w:val="24"/>
        </w:rPr>
      </w:pPr>
    </w:p>
    <w:p w14:paraId="6FB7677E" w14:textId="77777777" w:rsidR="004A21FE" w:rsidRPr="004A21FE" w:rsidRDefault="004A21FE" w:rsidP="004A21FE">
      <w:pPr>
        <w:rPr>
          <w:sz w:val="24"/>
        </w:rPr>
      </w:pPr>
      <w:r w:rsidRPr="004A21FE">
        <w:rPr>
          <w:sz w:val="24"/>
        </w:rPr>
        <w:t>The meeting is intended to be a forum for high-</w:t>
      </w:r>
      <w:r w:rsidR="00483C9A">
        <w:rPr>
          <w:sz w:val="24"/>
        </w:rPr>
        <w:t>level representatives of the 53 </w:t>
      </w:r>
      <w:r w:rsidRPr="004A21FE">
        <w:rPr>
          <w:sz w:val="24"/>
        </w:rPr>
        <w:t xml:space="preserve">Member States in the European Region, relevant international organizations and selected nongovernmental organizations. Participants will represent a cross-section of health systems and diverse backgrounds to enable cross-discipline dialogue. </w:t>
      </w:r>
      <w:r w:rsidR="00483C9A">
        <w:rPr>
          <w:sz w:val="24"/>
        </w:rPr>
        <w:t>Expected participants include:</w:t>
      </w:r>
    </w:p>
    <w:p w14:paraId="6FB7677F" w14:textId="77777777" w:rsidR="004A21FE" w:rsidRPr="004A21FE" w:rsidRDefault="004A21FE" w:rsidP="00483C9A">
      <w:pPr>
        <w:numPr>
          <w:ilvl w:val="0"/>
          <w:numId w:val="4"/>
        </w:numPr>
        <w:tabs>
          <w:tab w:val="left" w:pos="567"/>
        </w:tabs>
        <w:spacing w:before="120"/>
        <w:ind w:left="567" w:hanging="567"/>
        <w:rPr>
          <w:sz w:val="24"/>
        </w:rPr>
      </w:pPr>
      <w:r w:rsidRPr="004A21FE">
        <w:rPr>
          <w:sz w:val="24"/>
        </w:rPr>
        <w:t xml:space="preserve">ministers of health, social protection, finance </w:t>
      </w:r>
      <w:r w:rsidR="00F06D88">
        <w:rPr>
          <w:sz w:val="24"/>
        </w:rPr>
        <w:t>and</w:t>
      </w:r>
      <w:r w:rsidRPr="004A21FE">
        <w:rPr>
          <w:sz w:val="24"/>
        </w:rPr>
        <w:t xml:space="preserve"> development;</w:t>
      </w:r>
    </w:p>
    <w:p w14:paraId="6FB76780" w14:textId="77777777" w:rsidR="004A21FE" w:rsidRPr="004A21FE" w:rsidRDefault="004A21FE" w:rsidP="00483C9A">
      <w:pPr>
        <w:numPr>
          <w:ilvl w:val="0"/>
          <w:numId w:val="4"/>
        </w:numPr>
        <w:tabs>
          <w:tab w:val="left" w:pos="567"/>
        </w:tabs>
        <w:ind w:left="567" w:hanging="567"/>
        <w:rPr>
          <w:sz w:val="24"/>
        </w:rPr>
      </w:pPr>
      <w:r w:rsidRPr="004A21FE">
        <w:rPr>
          <w:sz w:val="24"/>
        </w:rPr>
        <w:t>directors of funding/purchasing agencies;</w:t>
      </w:r>
    </w:p>
    <w:p w14:paraId="6FB76781" w14:textId="77777777" w:rsidR="004A21FE" w:rsidRPr="004A21FE" w:rsidRDefault="004A21FE" w:rsidP="00483C9A">
      <w:pPr>
        <w:numPr>
          <w:ilvl w:val="0"/>
          <w:numId w:val="4"/>
        </w:numPr>
        <w:tabs>
          <w:tab w:val="left" w:pos="567"/>
        </w:tabs>
        <w:ind w:left="567" w:hanging="567"/>
        <w:rPr>
          <w:sz w:val="24"/>
        </w:rPr>
      </w:pPr>
      <w:r w:rsidRPr="004A21FE">
        <w:rPr>
          <w:sz w:val="24"/>
        </w:rPr>
        <w:t>senior policy-makers and officials in ministries of health, finance or social protection, other ministries and government departments responsible for overall h</w:t>
      </w:r>
      <w:r w:rsidR="00483C9A">
        <w:rPr>
          <w:sz w:val="24"/>
        </w:rPr>
        <w:t>ealth system and/or NCD policy;</w:t>
      </w:r>
    </w:p>
    <w:p w14:paraId="6FB76782" w14:textId="77777777" w:rsidR="004A21FE" w:rsidRPr="004A21FE" w:rsidRDefault="004A21FE" w:rsidP="00483C9A">
      <w:pPr>
        <w:numPr>
          <w:ilvl w:val="0"/>
          <w:numId w:val="4"/>
        </w:numPr>
        <w:tabs>
          <w:tab w:val="left" w:pos="567"/>
        </w:tabs>
        <w:ind w:left="567" w:hanging="567"/>
        <w:rPr>
          <w:sz w:val="24"/>
        </w:rPr>
      </w:pPr>
      <w:r w:rsidRPr="004A21FE">
        <w:rPr>
          <w:sz w:val="24"/>
        </w:rPr>
        <w:t xml:space="preserve">senior officials and/or experts </w:t>
      </w:r>
      <w:r w:rsidR="00F06D88">
        <w:rPr>
          <w:sz w:val="24"/>
        </w:rPr>
        <w:t>of</w:t>
      </w:r>
      <w:r w:rsidRPr="004A21FE">
        <w:rPr>
          <w:sz w:val="24"/>
        </w:rPr>
        <w:t xml:space="preserve"> public health agencies with responsibilities for health promotion and prevention related to NCDs;</w:t>
      </w:r>
    </w:p>
    <w:p w14:paraId="6FB76783" w14:textId="77777777" w:rsidR="004A21FE" w:rsidRPr="004A21FE" w:rsidRDefault="004A21FE" w:rsidP="00483C9A">
      <w:pPr>
        <w:numPr>
          <w:ilvl w:val="0"/>
          <w:numId w:val="4"/>
        </w:numPr>
        <w:tabs>
          <w:tab w:val="left" w:pos="567"/>
        </w:tabs>
        <w:ind w:left="567" w:hanging="567"/>
        <w:rPr>
          <w:sz w:val="24"/>
        </w:rPr>
      </w:pPr>
      <w:r w:rsidRPr="004A21FE">
        <w:rPr>
          <w:sz w:val="24"/>
        </w:rPr>
        <w:t>senior officials and/or experts in charge of policies, legislation or relations with service delivery organizations, including primary care</w:t>
      </w:r>
      <w:r w:rsidR="00483C9A">
        <w:rPr>
          <w:sz w:val="24"/>
        </w:rPr>
        <w:t xml:space="preserve"> and specialized care for NCDs;</w:t>
      </w:r>
    </w:p>
    <w:p w14:paraId="6FB76784" w14:textId="77777777" w:rsidR="004A21FE" w:rsidRPr="004A21FE" w:rsidRDefault="004A21FE" w:rsidP="00483C9A">
      <w:pPr>
        <w:numPr>
          <w:ilvl w:val="0"/>
          <w:numId w:val="4"/>
        </w:numPr>
        <w:tabs>
          <w:tab w:val="left" w:pos="567"/>
        </w:tabs>
        <w:ind w:left="567" w:hanging="567"/>
        <w:rPr>
          <w:sz w:val="24"/>
        </w:rPr>
      </w:pPr>
      <w:r w:rsidRPr="004A21FE">
        <w:rPr>
          <w:sz w:val="24"/>
        </w:rPr>
        <w:t>senior officials and/or experts in funding and purchasing agencies working towards better contracts and incentives to step up early detection and disease prevention;</w:t>
      </w:r>
    </w:p>
    <w:p w14:paraId="6FB76785" w14:textId="77777777" w:rsidR="004A21FE" w:rsidRPr="004A21FE" w:rsidRDefault="004A21FE" w:rsidP="00483C9A">
      <w:pPr>
        <w:numPr>
          <w:ilvl w:val="0"/>
          <w:numId w:val="4"/>
        </w:numPr>
        <w:tabs>
          <w:tab w:val="left" w:pos="567"/>
        </w:tabs>
        <w:ind w:left="567" w:hanging="567"/>
        <w:rPr>
          <w:sz w:val="24"/>
        </w:rPr>
      </w:pPr>
      <w:r w:rsidRPr="004A21FE">
        <w:rPr>
          <w:sz w:val="24"/>
        </w:rPr>
        <w:t>representatives of national and local governments involved in intersectoral action; and</w:t>
      </w:r>
    </w:p>
    <w:p w14:paraId="6FB76786" w14:textId="77777777" w:rsidR="00807399" w:rsidRDefault="00D0576B" w:rsidP="00483C9A">
      <w:pPr>
        <w:numPr>
          <w:ilvl w:val="0"/>
          <w:numId w:val="4"/>
        </w:numPr>
        <w:tabs>
          <w:tab w:val="left" w:pos="567"/>
        </w:tabs>
        <w:ind w:left="567" w:hanging="567"/>
        <w:rPr>
          <w:sz w:val="24"/>
        </w:rPr>
      </w:pPr>
      <w:r w:rsidRPr="004A21FE">
        <w:rPr>
          <w:sz w:val="24"/>
        </w:rPr>
        <w:t>nongovernmental organizations</w:t>
      </w:r>
      <w:r w:rsidR="004A21FE" w:rsidRPr="004A21FE">
        <w:rPr>
          <w:sz w:val="24"/>
        </w:rPr>
        <w:t>, including those representing patients.</w:t>
      </w:r>
    </w:p>
    <w:sectPr w:rsidR="00807399" w:rsidSect="00D3228D">
      <w:headerReference w:type="even" r:id="rId13"/>
      <w:headerReference w:type="default" r:id="rId14"/>
      <w:footerReference w:type="default" r:id="rId15"/>
      <w:footerReference w:type="first" r:id="rId16"/>
      <w:type w:val="oddPage"/>
      <w:pgSz w:w="11907" w:h="16840" w:code="9"/>
      <w:pgMar w:top="1134" w:right="1276" w:bottom="1134" w:left="1276"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36D3" w14:textId="77777777" w:rsidR="00620A71" w:rsidRDefault="00620A71">
      <w:r>
        <w:separator/>
      </w:r>
    </w:p>
  </w:endnote>
  <w:endnote w:type="continuationSeparator" w:id="0">
    <w:p w14:paraId="72C8929C" w14:textId="77777777" w:rsidR="00620A71" w:rsidRDefault="0062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6" w14:textId="77777777" w:rsidR="00BF6081" w:rsidRDefault="00BF6081" w:rsidP="00A05F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7" w14:textId="77777777" w:rsidR="00BF6081" w:rsidRDefault="00BF6081" w:rsidP="00A63744">
    <w:pPr>
      <w:pStyle w:val="Footer"/>
      <w:jc w:val="center"/>
      <w:rPr>
        <w:rFonts w:ascii="Helvetica" w:hAnsi="Helvetica"/>
      </w:rPr>
    </w:pPr>
  </w:p>
  <w:p w14:paraId="6FB76798" w14:textId="77777777" w:rsidR="00BF6081" w:rsidRDefault="00BF6081" w:rsidP="00A05F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E8B0" w14:textId="77777777" w:rsidR="00620A71" w:rsidRDefault="00620A71">
      <w:r>
        <w:separator/>
      </w:r>
    </w:p>
  </w:footnote>
  <w:footnote w:type="continuationSeparator" w:id="0">
    <w:p w14:paraId="42071A5F" w14:textId="77777777" w:rsidR="00620A71" w:rsidRDefault="00620A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8C" w14:textId="77777777" w:rsidR="00BF6081" w:rsidRPr="00BF6081" w:rsidRDefault="00260F57" w:rsidP="00D3228D">
    <w:pPr>
      <w:pStyle w:val="Header"/>
      <w:tabs>
        <w:tab w:val="clear" w:pos="4320"/>
        <w:tab w:val="clear" w:pos="8640"/>
        <w:tab w:val="right" w:pos="9356"/>
      </w:tabs>
      <w:rPr>
        <w:rFonts w:ascii="Arial" w:hAnsi="Arial" w:cs="Arial"/>
        <w:sz w:val="18"/>
        <w:szCs w:val="18"/>
      </w:rPr>
    </w:pPr>
    <w:r>
      <w:rPr>
        <w:rFonts w:ascii="Arial" w:hAnsi="Arial" w:cs="Arial"/>
        <w:sz w:val="18"/>
        <w:szCs w:val="18"/>
      </w:rPr>
      <w:t>Scope and purpose</w:t>
    </w:r>
  </w:p>
  <w:p w14:paraId="6FB7678D" w14:textId="726F955A"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DC2F21">
      <w:rPr>
        <w:rStyle w:val="PageNumber"/>
        <w:rFonts w:ascii="Arial" w:hAnsi="Arial" w:cs="Arial"/>
        <w:noProof/>
        <w:sz w:val="18"/>
        <w:szCs w:val="18"/>
      </w:rPr>
      <w:t>2</w:t>
    </w:r>
    <w:r w:rsidRPr="00BF6081">
      <w:rPr>
        <w:rStyle w:val="PageNumber"/>
        <w:rFonts w:ascii="Arial" w:hAnsi="Arial" w:cs="Arial"/>
        <w:sz w:val="18"/>
        <w:szCs w:val="18"/>
      </w:rPr>
      <w:fldChar w:fldCharType="end"/>
    </w:r>
  </w:p>
  <w:p w14:paraId="6FB7678E" w14:textId="77777777"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p>
  <w:p w14:paraId="6FB7678F" w14:textId="77777777" w:rsidR="00BF6081" w:rsidRPr="00BF6081" w:rsidRDefault="00BF6081" w:rsidP="00D3228D">
    <w:pPr>
      <w:pStyle w:val="Header"/>
      <w:tabs>
        <w:tab w:val="right" w:pos="9356"/>
      </w:tabs>
      <w:rPr>
        <w:rFonts w:ascii="Arial" w:hAnsi="Arial" w:cs="Arial"/>
        <w:sz w:val="18"/>
        <w:szCs w:val="18"/>
      </w:rPr>
    </w:pPr>
  </w:p>
  <w:p w14:paraId="6FB76790" w14:textId="77777777" w:rsidR="00BF6081" w:rsidRPr="00BF6081" w:rsidRDefault="00BF6081" w:rsidP="00D3228D">
    <w:pPr>
      <w:pStyle w:val="Header"/>
      <w:tabs>
        <w:tab w:val="clear" w:pos="432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6791" w14:textId="77777777" w:rsidR="00BF6081" w:rsidRPr="00BF6081" w:rsidRDefault="00B6394D" w:rsidP="00D3228D">
    <w:pPr>
      <w:pStyle w:val="Header"/>
      <w:tabs>
        <w:tab w:val="clear" w:pos="4320"/>
        <w:tab w:val="clear" w:pos="8640"/>
        <w:tab w:val="right" w:pos="9356"/>
      </w:tabs>
      <w:jc w:val="right"/>
      <w:rPr>
        <w:rFonts w:ascii="Arial" w:hAnsi="Arial" w:cs="Arial"/>
        <w:sz w:val="18"/>
        <w:szCs w:val="18"/>
      </w:rPr>
    </w:pPr>
    <w:r>
      <w:rPr>
        <w:rFonts w:ascii="Arial" w:hAnsi="Arial" w:cs="Arial"/>
        <w:sz w:val="18"/>
        <w:szCs w:val="18"/>
      </w:rPr>
      <w:t>Provisional programme</w:t>
    </w:r>
  </w:p>
  <w:p w14:paraId="6FB76792"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F06D88">
      <w:rPr>
        <w:rStyle w:val="PageNumber"/>
        <w:rFonts w:ascii="Arial" w:hAnsi="Arial" w:cs="Arial"/>
        <w:noProof/>
        <w:sz w:val="18"/>
        <w:szCs w:val="18"/>
      </w:rPr>
      <w:t>3</w:t>
    </w:r>
    <w:r w:rsidRPr="00BF6081">
      <w:rPr>
        <w:rStyle w:val="PageNumber"/>
        <w:rFonts w:ascii="Arial" w:hAnsi="Arial" w:cs="Arial"/>
        <w:sz w:val="18"/>
        <w:szCs w:val="18"/>
      </w:rPr>
      <w:fldChar w:fldCharType="end"/>
    </w:r>
  </w:p>
  <w:p w14:paraId="6FB76793"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p>
  <w:p w14:paraId="6FB76794" w14:textId="77777777" w:rsidR="00BF6081" w:rsidRPr="00BF6081" w:rsidRDefault="00BF6081" w:rsidP="00D3228D">
    <w:pPr>
      <w:pStyle w:val="Header"/>
      <w:tabs>
        <w:tab w:val="right" w:pos="9356"/>
      </w:tabs>
      <w:jc w:val="right"/>
      <w:rPr>
        <w:rFonts w:ascii="Arial" w:hAnsi="Arial" w:cs="Arial"/>
        <w:sz w:val="18"/>
        <w:szCs w:val="18"/>
      </w:rPr>
    </w:pPr>
  </w:p>
  <w:p w14:paraId="6FB76795" w14:textId="77777777" w:rsidR="00BF6081" w:rsidRPr="00BF6081" w:rsidRDefault="00BF6081" w:rsidP="00D3228D">
    <w:pPr>
      <w:pStyle w:val="Header"/>
      <w:tabs>
        <w:tab w:val="clear" w:pos="4320"/>
      </w:tabs>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681"/>
    <w:multiLevelType w:val="hybridMultilevel"/>
    <w:tmpl w:val="B50622B0"/>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731E9"/>
    <w:multiLevelType w:val="hybridMultilevel"/>
    <w:tmpl w:val="CDB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B3786"/>
    <w:multiLevelType w:val="hybridMultilevel"/>
    <w:tmpl w:val="2076A4BA"/>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876CE"/>
    <w:multiLevelType w:val="hybridMultilevel"/>
    <w:tmpl w:val="341EB33C"/>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E"/>
    <w:rsid w:val="00007A0F"/>
    <w:rsid w:val="000126A8"/>
    <w:rsid w:val="00013298"/>
    <w:rsid w:val="00060402"/>
    <w:rsid w:val="000A33AE"/>
    <w:rsid w:val="000C03A7"/>
    <w:rsid w:val="00116896"/>
    <w:rsid w:val="00131D6D"/>
    <w:rsid w:val="0015204B"/>
    <w:rsid w:val="0015479F"/>
    <w:rsid w:val="00190B73"/>
    <w:rsid w:val="001A251D"/>
    <w:rsid w:val="001C4539"/>
    <w:rsid w:val="001D6E0C"/>
    <w:rsid w:val="001E7DEE"/>
    <w:rsid w:val="00207225"/>
    <w:rsid w:val="00216337"/>
    <w:rsid w:val="00260F57"/>
    <w:rsid w:val="00314660"/>
    <w:rsid w:val="003209CC"/>
    <w:rsid w:val="00331842"/>
    <w:rsid w:val="00347233"/>
    <w:rsid w:val="003671F6"/>
    <w:rsid w:val="00377D6E"/>
    <w:rsid w:val="003A0516"/>
    <w:rsid w:val="003F2AC0"/>
    <w:rsid w:val="003F753F"/>
    <w:rsid w:val="00406054"/>
    <w:rsid w:val="00483C9A"/>
    <w:rsid w:val="004A21FE"/>
    <w:rsid w:val="004A356B"/>
    <w:rsid w:val="004D2CA8"/>
    <w:rsid w:val="004F7C6E"/>
    <w:rsid w:val="00515449"/>
    <w:rsid w:val="00542E56"/>
    <w:rsid w:val="005B12F4"/>
    <w:rsid w:val="005D24F1"/>
    <w:rsid w:val="00620A71"/>
    <w:rsid w:val="00627662"/>
    <w:rsid w:val="006333A0"/>
    <w:rsid w:val="00645E84"/>
    <w:rsid w:val="00646F2F"/>
    <w:rsid w:val="00683894"/>
    <w:rsid w:val="00722C95"/>
    <w:rsid w:val="007435BB"/>
    <w:rsid w:val="007473B4"/>
    <w:rsid w:val="0077153D"/>
    <w:rsid w:val="00792FF1"/>
    <w:rsid w:val="007C40E9"/>
    <w:rsid w:val="00807399"/>
    <w:rsid w:val="00815DFA"/>
    <w:rsid w:val="00833152"/>
    <w:rsid w:val="00863C26"/>
    <w:rsid w:val="008652CA"/>
    <w:rsid w:val="008A7AED"/>
    <w:rsid w:val="008C1122"/>
    <w:rsid w:val="008D3E92"/>
    <w:rsid w:val="008E2A90"/>
    <w:rsid w:val="009344B4"/>
    <w:rsid w:val="009B3EE8"/>
    <w:rsid w:val="00A05F41"/>
    <w:rsid w:val="00A30267"/>
    <w:rsid w:val="00A34790"/>
    <w:rsid w:val="00A47E52"/>
    <w:rsid w:val="00A54E3D"/>
    <w:rsid w:val="00A63744"/>
    <w:rsid w:val="00A678D1"/>
    <w:rsid w:val="00A872A6"/>
    <w:rsid w:val="00AA6601"/>
    <w:rsid w:val="00B6394D"/>
    <w:rsid w:val="00B65E4E"/>
    <w:rsid w:val="00BF6081"/>
    <w:rsid w:val="00C27AC0"/>
    <w:rsid w:val="00C53B26"/>
    <w:rsid w:val="00C74589"/>
    <w:rsid w:val="00CA101E"/>
    <w:rsid w:val="00D0576B"/>
    <w:rsid w:val="00D3228D"/>
    <w:rsid w:val="00D523AC"/>
    <w:rsid w:val="00DA273D"/>
    <w:rsid w:val="00DC2F21"/>
    <w:rsid w:val="00DC3C6B"/>
    <w:rsid w:val="00DD16B5"/>
    <w:rsid w:val="00DF0929"/>
    <w:rsid w:val="00E06AF3"/>
    <w:rsid w:val="00E45674"/>
    <w:rsid w:val="00E778C8"/>
    <w:rsid w:val="00E97459"/>
    <w:rsid w:val="00EC1D0F"/>
    <w:rsid w:val="00EE024E"/>
    <w:rsid w:val="00EF14B4"/>
    <w:rsid w:val="00F06D88"/>
    <w:rsid w:val="00F20052"/>
    <w:rsid w:val="00F260BF"/>
    <w:rsid w:val="00F46A1D"/>
    <w:rsid w:val="00F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FB7673A"/>
  <w15:docId w15:val="{16B81BF6-ECB0-4621-8D2D-4795425B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D523AC"/>
    <w:pPr>
      <w:keepNext/>
      <w:spacing w:before="240" w:after="60"/>
      <w:outlineLvl w:val="0"/>
    </w:pPr>
    <w:rPr>
      <w:rFonts w:ascii="Cambria" w:hAnsi="Cambria"/>
      <w:b/>
      <w:bCs/>
      <w:kern w:val="32"/>
      <w:sz w:val="32"/>
      <w:szCs w:val="32"/>
    </w:rPr>
  </w:style>
  <w:style w:type="paragraph" w:styleId="Heading2">
    <w:name w:val="heading 2"/>
    <w:basedOn w:val="Normal"/>
    <w:next w:val="Normal"/>
    <w:qFormat/>
    <w:pPr>
      <w:outlineLvl w:val="1"/>
    </w:pPr>
    <w:rPr>
      <w:rFonts w:ascii="Helvetica" w:hAnsi="Helvetica"/>
      <w:b/>
      <w:color w:val="000000"/>
      <w:sz w:val="36"/>
      <w:lang w:val="en-US"/>
    </w:rPr>
  </w:style>
  <w:style w:type="paragraph" w:styleId="Heading3">
    <w:name w:val="heading 3"/>
    <w:basedOn w:val="Normal"/>
    <w:next w:val="NormalIndent"/>
    <w:qFormat/>
    <w:rsid w:val="00D0576B"/>
    <w:pPr>
      <w:outlineLvl w:val="2"/>
    </w:pPr>
    <w:rPr>
      <w:rFonts w:ascii="Helvetica" w:hAnsi="Helvetica"/>
      <w:b/>
      <w:color w:val="000000"/>
      <w:sz w:val="28"/>
      <w:lang w:val="en-US"/>
    </w:rPr>
  </w:style>
  <w:style w:type="paragraph" w:styleId="Heading4">
    <w:name w:val="heading 4"/>
    <w:basedOn w:val="Normal"/>
    <w:next w:val="Normal"/>
    <w:qFormat/>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jc w:val="both"/>
    </w:pPr>
    <w:rPr>
      <w:rFonts w:ascii="Times" w:hAnsi="Times"/>
      <w:sz w:val="24"/>
      <w:lang w:val="en-US"/>
    </w:rPr>
  </w:style>
  <w:style w:type="paragraph" w:styleId="BodyText">
    <w:name w:val="Body Text"/>
    <w:basedOn w:val="Normal"/>
    <w:pPr>
      <w:tabs>
        <w:tab w:val="left" w:pos="426"/>
      </w:tabs>
    </w:pPr>
    <w:rPr>
      <w:sz w:val="24"/>
    </w:rPr>
  </w:style>
  <w:style w:type="character" w:customStyle="1" w:styleId="Heading1Char">
    <w:name w:val="Heading 1 Char"/>
    <w:link w:val="Heading1"/>
    <w:rsid w:val="00D523AC"/>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4961">
      <w:bodyDiv w:val="1"/>
      <w:marLeft w:val="0"/>
      <w:marRight w:val="0"/>
      <w:marTop w:val="0"/>
      <w:marBottom w:val="0"/>
      <w:divBdr>
        <w:top w:val="none" w:sz="0" w:space="0" w:color="auto"/>
        <w:left w:val="none" w:sz="0" w:space="0" w:color="auto"/>
        <w:bottom w:val="none" w:sz="0" w:space="0" w:color="auto"/>
        <w:right w:val="none" w:sz="0" w:space="0" w:color="auto"/>
      </w:divBdr>
    </w:div>
    <w:div w:id="443572777">
      <w:bodyDiv w:val="1"/>
      <w:marLeft w:val="0"/>
      <w:marRight w:val="0"/>
      <w:marTop w:val="0"/>
      <w:marBottom w:val="0"/>
      <w:divBdr>
        <w:top w:val="none" w:sz="0" w:space="0" w:color="auto"/>
        <w:left w:val="none" w:sz="0" w:space="0" w:color="auto"/>
        <w:bottom w:val="none" w:sz="0" w:space="0" w:color="auto"/>
        <w:right w:val="none" w:sz="0" w:space="0" w:color="auto"/>
      </w:divBdr>
    </w:div>
    <w:div w:id="572350143">
      <w:bodyDiv w:val="1"/>
      <w:marLeft w:val="0"/>
      <w:marRight w:val="0"/>
      <w:marTop w:val="0"/>
      <w:marBottom w:val="0"/>
      <w:divBdr>
        <w:top w:val="none" w:sz="0" w:space="0" w:color="auto"/>
        <w:left w:val="none" w:sz="0" w:space="0" w:color="auto"/>
        <w:bottom w:val="none" w:sz="0" w:space="0" w:color="auto"/>
        <w:right w:val="none" w:sz="0" w:space="0" w:color="auto"/>
      </w:divBdr>
    </w:div>
    <w:div w:id="1531411432">
      <w:bodyDiv w:val="1"/>
      <w:marLeft w:val="0"/>
      <w:marRight w:val="0"/>
      <w:marTop w:val="0"/>
      <w:marBottom w:val="0"/>
      <w:divBdr>
        <w:top w:val="none" w:sz="0" w:space="0" w:color="auto"/>
        <w:left w:val="none" w:sz="0" w:space="0" w:color="auto"/>
        <w:bottom w:val="none" w:sz="0" w:space="0" w:color="auto"/>
        <w:right w:val="none" w:sz="0" w:space="0" w:color="auto"/>
      </w:divBdr>
    </w:div>
    <w:div w:id="1574778101">
      <w:bodyDiv w:val="1"/>
      <w:marLeft w:val="0"/>
      <w:marRight w:val="0"/>
      <w:marTop w:val="0"/>
      <w:marBottom w:val="0"/>
      <w:divBdr>
        <w:top w:val="none" w:sz="0" w:space="0" w:color="auto"/>
        <w:left w:val="none" w:sz="0" w:space="0" w:color="auto"/>
        <w:bottom w:val="none" w:sz="0" w:space="0" w:color="auto"/>
        <w:right w:val="none" w:sz="0" w:space="0" w:color="auto"/>
      </w:divBdr>
    </w:div>
    <w:div w:id="1682778137">
      <w:bodyDiv w:val="1"/>
      <w:marLeft w:val="0"/>
      <w:marRight w:val="0"/>
      <w:marTop w:val="0"/>
      <w:marBottom w:val="0"/>
      <w:divBdr>
        <w:top w:val="none" w:sz="0" w:space="0" w:color="auto"/>
        <w:left w:val="none" w:sz="0" w:space="0" w:color="auto"/>
        <w:bottom w:val="none" w:sz="0" w:space="0" w:color="auto"/>
        <w:right w:val="none" w:sz="0" w:space="0" w:color="auto"/>
      </w:divBdr>
    </w:div>
    <w:div w:id="20442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f1ae95a2ebecd5c8e798967cd268d792">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05e4e52643ac84efb34b75b2ce4ea19e"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governing bodies doc"/>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170930c</LNG_x0020_job_x0023_>
    <task xmlns="07624bf2-6932-4b68-8136-5fa621c12ccf">
      <Value>editing</Value>
      <Value>proofreading</Value>
    </task>
    <_dlc_DocId xmlns="88702faf-b26c-4069-9abd-b0d6ffcc54b5">2NFW73KD5CKP-5-394</_dlc_DocId>
    <status xmlns="07624bf2-6932-4b68-8136-5fa621c12ccf">completed</status>
    <_x0023_wds xmlns="07624bf2-6932-4b68-8136-5fa621c12ccf">716</_x0023_wds>
    <_dlc_DocIdUrl xmlns="88702faf-b26c-4069-9abd-b0d6ffcc54b5">
      <Url>https://workspace.who.int/sites/EURO-LNGdocRequests/ENG_requests/_layouts/15/DocIdRedir.aspx?ID=2NFW73KD5CKP-5-394</Url>
      <Description>2NFW73KD5CKP-5-394</Description>
    </_dlc_DocIdUrl>
    <category xmlns="07624bf2-6932-4b68-8136-5fa621c12ccf">conference/meeting</category>
  </documentManagement>
</p:properties>
</file>

<file path=customXml/itemProps1.xml><?xml version="1.0" encoding="utf-8"?>
<ds:datastoreItem xmlns:ds="http://schemas.openxmlformats.org/officeDocument/2006/customXml" ds:itemID="{493AAA17-D699-43DE-82FF-4F46B2A1C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22D37-82CD-4E2D-814A-CB91AE88F991}">
  <ds:schemaRefs>
    <ds:schemaRef ds:uri="http://schemas.microsoft.com/sharepoint/events"/>
  </ds:schemaRefs>
</ds:datastoreItem>
</file>

<file path=customXml/itemProps3.xml><?xml version="1.0" encoding="utf-8"?>
<ds:datastoreItem xmlns:ds="http://schemas.openxmlformats.org/officeDocument/2006/customXml" ds:itemID="{251BFE06-7C1D-4EB6-9771-C42E87CCDB21}">
  <ds:schemaRefs>
    <ds:schemaRef ds:uri="http://schemas.microsoft.com/sharepoint/v3/contenttype/forms"/>
  </ds:schemaRefs>
</ds:datastoreItem>
</file>

<file path=customXml/itemProps4.xml><?xml version="1.0" encoding="utf-8"?>
<ds:datastoreItem xmlns:ds="http://schemas.openxmlformats.org/officeDocument/2006/customXml" ds:itemID="{847E82AB-9AC3-4730-A3DE-167C4618E7DD}">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B. Heesemann-Nielsen (HIS), Kristel M. Bronwen Player (HIS)</Manager>
  <Company>World Health Organization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KARLSON, Melodie</dc:creator>
  <cp:lastModifiedBy>Melitta Jakab</cp:lastModifiedBy>
  <cp:revision>2</cp:revision>
  <cp:lastPrinted>2017-09-28T12:20:00Z</cp:lastPrinted>
  <dcterms:created xsi:type="dcterms:W3CDTF">2017-09-29T11:22:00Z</dcterms:created>
  <dcterms:modified xsi:type="dcterms:W3CDTF">2017-09-29T11:22:00Z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y fmtid="{D5CDD505-2E9C-101B-9397-08002B2CF9AE}" pid="7" name="ContentTypeId">
    <vt:lpwstr>0x010100C51DD1CAB768454CAE78C285D93DD98C</vt:lpwstr>
  </property>
  <property fmtid="{D5CDD505-2E9C-101B-9397-08002B2CF9AE}" pid="8" name="_dlc_DocIdItemGuid">
    <vt:lpwstr>1b80bdf3-edd6-4cc9-a1c0-92471585f57c</vt:lpwstr>
  </property>
</Properties>
</file>